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FB947" w14:textId="4B3584B8" w:rsidR="00586BF0" w:rsidRPr="00586BF0" w:rsidRDefault="00586BF0" w:rsidP="00586BF0">
      <w:pPr>
        <w:jc w:val="center"/>
        <w:rPr>
          <w:b/>
          <w:bCs/>
          <w:color w:val="FF0000"/>
          <w:sz w:val="32"/>
          <w:szCs w:val="32"/>
        </w:rPr>
      </w:pPr>
      <w:r w:rsidRPr="00586BF0">
        <w:rPr>
          <w:b/>
          <w:bCs/>
          <w:color w:val="FF0000"/>
          <w:sz w:val="32"/>
          <w:szCs w:val="32"/>
        </w:rPr>
        <w:t>------FOR EDCAP INTERNAL USE ONLY. DO NOT DISTRIBUTE------</w:t>
      </w:r>
    </w:p>
    <w:p w14:paraId="52488998" w14:textId="31B23C4A" w:rsidR="008C7C18" w:rsidRPr="00AD7A6F" w:rsidRDefault="00A8416D" w:rsidP="007612C3">
      <w:pPr>
        <w:rPr>
          <w:b/>
          <w:bCs/>
          <w:sz w:val="28"/>
          <w:szCs w:val="28"/>
        </w:rPr>
      </w:pPr>
      <w:r w:rsidRPr="00AD7A6F">
        <w:rPr>
          <w:b/>
          <w:bCs/>
          <w:sz w:val="28"/>
          <w:szCs w:val="28"/>
        </w:rPr>
        <w:t>EDCAP Internal Guidelines for PSLF Clients</w:t>
      </w:r>
    </w:p>
    <w:p w14:paraId="41BDE640" w14:textId="2A1A437B" w:rsidR="00A8416D" w:rsidRPr="00A8416D" w:rsidRDefault="00AD7A6F" w:rsidP="007612C3">
      <w:pPr>
        <w:rPr>
          <w:b/>
          <w:bCs/>
          <w:sz w:val="24"/>
          <w:szCs w:val="24"/>
        </w:rPr>
      </w:pPr>
      <w:r>
        <w:rPr>
          <w:b/>
          <w:bCs/>
          <w:sz w:val="24"/>
          <w:szCs w:val="24"/>
        </w:rPr>
        <w:t xml:space="preserve">As Of </w:t>
      </w:r>
      <w:r w:rsidR="00E04631">
        <w:rPr>
          <w:b/>
          <w:bCs/>
          <w:sz w:val="24"/>
          <w:szCs w:val="24"/>
        </w:rPr>
        <w:t>January 24, 2022</w:t>
      </w:r>
    </w:p>
    <w:p w14:paraId="63BC98BF" w14:textId="046913FE" w:rsidR="00A8416D" w:rsidRPr="005324E1" w:rsidRDefault="00A8416D" w:rsidP="00AD7A6F">
      <w:pPr>
        <w:pStyle w:val="ListParagraph"/>
        <w:numPr>
          <w:ilvl w:val="0"/>
          <w:numId w:val="12"/>
        </w:numPr>
        <w:spacing w:after="0"/>
        <w:rPr>
          <w:b/>
          <w:bCs/>
          <w:sz w:val="28"/>
          <w:szCs w:val="28"/>
        </w:rPr>
      </w:pPr>
      <w:r w:rsidRPr="005324E1">
        <w:rPr>
          <w:b/>
          <w:bCs/>
          <w:sz w:val="28"/>
          <w:szCs w:val="28"/>
        </w:rPr>
        <w:t xml:space="preserve">For clients pursuing PSLF under the </w:t>
      </w:r>
      <w:r w:rsidR="000C32EA">
        <w:rPr>
          <w:b/>
          <w:bCs/>
          <w:sz w:val="28"/>
          <w:szCs w:val="28"/>
        </w:rPr>
        <w:t>O</w:t>
      </w:r>
      <w:r w:rsidRPr="005324E1">
        <w:rPr>
          <w:b/>
          <w:bCs/>
          <w:sz w:val="28"/>
          <w:szCs w:val="28"/>
        </w:rPr>
        <w:t xml:space="preserve">riginal </w:t>
      </w:r>
      <w:r w:rsidR="000C32EA">
        <w:rPr>
          <w:b/>
          <w:bCs/>
          <w:sz w:val="28"/>
          <w:szCs w:val="28"/>
        </w:rPr>
        <w:t>P</w:t>
      </w:r>
      <w:r w:rsidRPr="005324E1">
        <w:rPr>
          <w:b/>
          <w:bCs/>
          <w:sz w:val="28"/>
          <w:szCs w:val="28"/>
        </w:rPr>
        <w:t>lan rules</w:t>
      </w:r>
      <w:r w:rsidR="00AD7A6F" w:rsidRPr="005324E1">
        <w:rPr>
          <w:b/>
          <w:bCs/>
          <w:sz w:val="28"/>
          <w:szCs w:val="28"/>
        </w:rPr>
        <w:t>:</w:t>
      </w:r>
    </w:p>
    <w:p w14:paraId="74ACBC1F" w14:textId="44ADD3CA" w:rsidR="00A8416D" w:rsidRPr="00AD7A6F" w:rsidRDefault="00A8416D" w:rsidP="00A8416D">
      <w:pPr>
        <w:pStyle w:val="ListParagraph"/>
        <w:numPr>
          <w:ilvl w:val="0"/>
          <w:numId w:val="11"/>
        </w:numPr>
        <w:rPr>
          <w:sz w:val="24"/>
          <w:szCs w:val="24"/>
        </w:rPr>
      </w:pPr>
      <w:r w:rsidRPr="00AD7A6F">
        <w:rPr>
          <w:sz w:val="24"/>
          <w:szCs w:val="24"/>
        </w:rPr>
        <w:t>They have never had anything other than Direct Loans</w:t>
      </w:r>
    </w:p>
    <w:p w14:paraId="6C9FCB19" w14:textId="0F10DB1F" w:rsidR="008B491C" w:rsidRPr="00871723" w:rsidRDefault="00AD7A6F" w:rsidP="00650383">
      <w:pPr>
        <w:pStyle w:val="ListParagraph"/>
        <w:numPr>
          <w:ilvl w:val="0"/>
          <w:numId w:val="11"/>
        </w:numPr>
        <w:rPr>
          <w:sz w:val="24"/>
          <w:szCs w:val="24"/>
        </w:rPr>
      </w:pPr>
      <w:r w:rsidRPr="00871723">
        <w:rPr>
          <w:sz w:val="24"/>
          <w:szCs w:val="24"/>
        </w:rPr>
        <w:t>They have always been enrolled in the right repayment plans (IDR or Standard 10 Year Fixed)</w:t>
      </w:r>
      <w:r w:rsidR="00E04631" w:rsidRPr="00871723">
        <w:rPr>
          <w:sz w:val="24"/>
          <w:szCs w:val="24"/>
        </w:rPr>
        <w:t xml:space="preserve"> and do not need to have loans reviewed under the Waiver rules:</w:t>
      </w:r>
    </w:p>
    <w:p w14:paraId="50634268" w14:textId="2AE9100C" w:rsidR="00E04631" w:rsidRDefault="00E04631" w:rsidP="008B491C">
      <w:pPr>
        <w:pStyle w:val="ListParagraph"/>
        <w:numPr>
          <w:ilvl w:val="2"/>
          <w:numId w:val="17"/>
        </w:numPr>
        <w:ind w:left="1800" w:hanging="360"/>
        <w:rPr>
          <w:sz w:val="24"/>
          <w:szCs w:val="24"/>
        </w:rPr>
      </w:pPr>
      <w:r>
        <w:rPr>
          <w:sz w:val="24"/>
          <w:szCs w:val="24"/>
        </w:rPr>
        <w:t>If loans are already with FedLoan, they can file the PSLF Certification &amp; Application Form to have the payment count updated at any time.</w:t>
      </w:r>
    </w:p>
    <w:p w14:paraId="2651F394" w14:textId="38DE7439" w:rsidR="008B491C" w:rsidRDefault="00CE55D1" w:rsidP="008B491C">
      <w:pPr>
        <w:pStyle w:val="ListParagraph"/>
        <w:numPr>
          <w:ilvl w:val="2"/>
          <w:numId w:val="17"/>
        </w:numPr>
        <w:ind w:left="1800" w:hanging="360"/>
        <w:rPr>
          <w:sz w:val="24"/>
          <w:szCs w:val="24"/>
        </w:rPr>
      </w:pPr>
      <w:r>
        <w:rPr>
          <w:sz w:val="24"/>
          <w:szCs w:val="24"/>
        </w:rPr>
        <w:t xml:space="preserve">Borrowers who qualify for PSLF but are NOT with FedLoan and do not need to have their loans reviewed under the Waiver rules (i.e., they are newer to the workforce or may only have qualifying payments while in the covid forbearance) should wait until MOHELA is up and running before filing their PSLF Certification &amp; Application Forms. </w:t>
      </w:r>
    </w:p>
    <w:p w14:paraId="0E984217" w14:textId="4467D64C" w:rsidR="00871723" w:rsidRDefault="00871723" w:rsidP="00871723">
      <w:pPr>
        <w:pStyle w:val="ListParagraph"/>
        <w:numPr>
          <w:ilvl w:val="1"/>
          <w:numId w:val="17"/>
        </w:numPr>
        <w:ind w:left="1080"/>
        <w:rPr>
          <w:sz w:val="24"/>
          <w:szCs w:val="24"/>
        </w:rPr>
      </w:pPr>
      <w:r>
        <w:rPr>
          <w:sz w:val="24"/>
          <w:szCs w:val="24"/>
        </w:rPr>
        <w:t xml:space="preserve">Guidance is that ED will be looking to transition loans away from FedLoan sooner rather than later.  FedLoan is also very backed up and clients are waiting 2-3 hours trying to get hold of them.  Any loans sent to FedLoan for PSLF review will eventually be sent to </w:t>
      </w:r>
      <w:proofErr w:type="spellStart"/>
      <w:r>
        <w:rPr>
          <w:sz w:val="24"/>
          <w:szCs w:val="24"/>
        </w:rPr>
        <w:t>Mohela</w:t>
      </w:r>
      <w:proofErr w:type="spellEnd"/>
      <w:r>
        <w:rPr>
          <w:sz w:val="24"/>
          <w:szCs w:val="24"/>
        </w:rPr>
        <w:t xml:space="preserve">.  As a result, we are only directing clients who are not already with FedLoan to send their loans there now </w:t>
      </w:r>
      <w:r w:rsidR="00CE55D1">
        <w:rPr>
          <w:sz w:val="24"/>
          <w:szCs w:val="24"/>
        </w:rPr>
        <w:t>if they really have to (</w:t>
      </w:r>
      <w:proofErr w:type="gramStart"/>
      <w:r w:rsidR="00CE55D1">
        <w:rPr>
          <w:sz w:val="24"/>
          <w:szCs w:val="24"/>
        </w:rPr>
        <w:t>i.e.</w:t>
      </w:r>
      <w:proofErr w:type="gramEnd"/>
      <w:r w:rsidR="00CE55D1">
        <w:rPr>
          <w:sz w:val="24"/>
          <w:szCs w:val="24"/>
        </w:rPr>
        <w:t xml:space="preserve"> for review under the Waiver rules or if you think you are very close to or already have accumulated the 120 qualifying payments).  </w:t>
      </w:r>
    </w:p>
    <w:p w14:paraId="5E950AE2" w14:textId="194A283B" w:rsidR="00CE55D1" w:rsidRPr="000C32EA" w:rsidRDefault="00CE55D1" w:rsidP="00871723">
      <w:pPr>
        <w:pStyle w:val="ListParagraph"/>
        <w:numPr>
          <w:ilvl w:val="1"/>
          <w:numId w:val="17"/>
        </w:numPr>
        <w:ind w:left="1080"/>
        <w:rPr>
          <w:b/>
          <w:bCs/>
          <w:sz w:val="24"/>
          <w:szCs w:val="24"/>
        </w:rPr>
      </w:pPr>
      <w:r w:rsidRPr="000C32EA">
        <w:rPr>
          <w:b/>
          <w:bCs/>
          <w:sz w:val="24"/>
          <w:szCs w:val="24"/>
        </w:rPr>
        <w:t xml:space="preserve">Consult EDCAP staff if you are unsure </w:t>
      </w:r>
      <w:r w:rsidR="00BC19E1" w:rsidRPr="000C32EA">
        <w:rPr>
          <w:b/>
          <w:bCs/>
          <w:sz w:val="24"/>
          <w:szCs w:val="24"/>
        </w:rPr>
        <w:t>how to guide your client.</w:t>
      </w:r>
    </w:p>
    <w:p w14:paraId="716E80C4" w14:textId="77777777" w:rsidR="00871723" w:rsidRDefault="00871723" w:rsidP="00871723">
      <w:pPr>
        <w:pStyle w:val="ListParagraph"/>
        <w:rPr>
          <w:b/>
          <w:bCs/>
          <w:sz w:val="28"/>
          <w:szCs w:val="28"/>
        </w:rPr>
      </w:pPr>
    </w:p>
    <w:p w14:paraId="5FF7BA6A" w14:textId="0D4166F4" w:rsidR="00AD7A6F" w:rsidRDefault="00AD7A6F" w:rsidP="00AD7A6F">
      <w:pPr>
        <w:pStyle w:val="ListParagraph"/>
        <w:numPr>
          <w:ilvl w:val="0"/>
          <w:numId w:val="12"/>
        </w:numPr>
        <w:rPr>
          <w:b/>
          <w:bCs/>
          <w:sz w:val="28"/>
          <w:szCs w:val="28"/>
        </w:rPr>
      </w:pPr>
      <w:r w:rsidRPr="005324E1">
        <w:rPr>
          <w:b/>
          <w:bCs/>
          <w:sz w:val="28"/>
          <w:szCs w:val="28"/>
        </w:rPr>
        <w:t>For clients looking to take advantage of the Temporary Waiver Opportunity (through 10/31/2022):</w:t>
      </w:r>
    </w:p>
    <w:p w14:paraId="67ED3078" w14:textId="632BFCEE" w:rsidR="00AD7A6F" w:rsidRDefault="00AD7A6F" w:rsidP="00AD7A6F">
      <w:pPr>
        <w:pStyle w:val="ListParagraph"/>
        <w:numPr>
          <w:ilvl w:val="1"/>
          <w:numId w:val="12"/>
        </w:numPr>
        <w:rPr>
          <w:sz w:val="24"/>
          <w:szCs w:val="24"/>
        </w:rPr>
      </w:pPr>
      <w:r>
        <w:rPr>
          <w:sz w:val="24"/>
          <w:szCs w:val="24"/>
        </w:rPr>
        <w:t>They had the wrong loan types (FFEL, Perkins or Other Non-Direct Loans)</w:t>
      </w:r>
    </w:p>
    <w:p w14:paraId="4F5DF53E" w14:textId="3F4467FA" w:rsidR="00AD7A6F" w:rsidRDefault="00AD7A6F" w:rsidP="00AD7A6F">
      <w:pPr>
        <w:pStyle w:val="ListParagraph"/>
        <w:numPr>
          <w:ilvl w:val="1"/>
          <w:numId w:val="12"/>
        </w:numPr>
        <w:rPr>
          <w:sz w:val="24"/>
          <w:szCs w:val="24"/>
        </w:rPr>
      </w:pPr>
      <w:r>
        <w:rPr>
          <w:sz w:val="24"/>
          <w:szCs w:val="24"/>
        </w:rPr>
        <w:t>They were enrolled in the wrong repayment plans (Extended versions of the Standard 10 Year Fixed or Graduated Plans)</w:t>
      </w:r>
    </w:p>
    <w:p w14:paraId="3E55BAFC" w14:textId="76FE81FB" w:rsidR="00AD7A6F" w:rsidRDefault="00AD7A6F" w:rsidP="00AD7A6F">
      <w:pPr>
        <w:pStyle w:val="ListParagraph"/>
        <w:numPr>
          <w:ilvl w:val="1"/>
          <w:numId w:val="12"/>
        </w:numPr>
        <w:rPr>
          <w:sz w:val="24"/>
          <w:szCs w:val="24"/>
        </w:rPr>
      </w:pPr>
      <w:r>
        <w:rPr>
          <w:sz w:val="24"/>
          <w:szCs w:val="24"/>
        </w:rPr>
        <w:t>They met the employment requirements while paying on loans that were subsequently consolidated</w:t>
      </w:r>
    </w:p>
    <w:p w14:paraId="1CCD69FB" w14:textId="4D45B8B0" w:rsidR="00273925" w:rsidRDefault="00273925" w:rsidP="00AD7A6F">
      <w:pPr>
        <w:pStyle w:val="ListParagraph"/>
        <w:numPr>
          <w:ilvl w:val="1"/>
          <w:numId w:val="12"/>
        </w:numPr>
        <w:rPr>
          <w:sz w:val="24"/>
          <w:szCs w:val="24"/>
        </w:rPr>
      </w:pPr>
      <w:r>
        <w:rPr>
          <w:sz w:val="24"/>
          <w:szCs w:val="24"/>
        </w:rPr>
        <w:t>Note: Parent borrowers are NOT ELIGIBLE for the Temporary Waiver!</w:t>
      </w:r>
    </w:p>
    <w:p w14:paraId="012ED653" w14:textId="47ED55B9" w:rsidR="00AD7A6F" w:rsidRDefault="00AD7A6F" w:rsidP="00AD7A6F">
      <w:pPr>
        <w:pStyle w:val="ListParagraph"/>
        <w:numPr>
          <w:ilvl w:val="2"/>
          <w:numId w:val="12"/>
        </w:numPr>
        <w:ind w:left="1800"/>
        <w:rPr>
          <w:sz w:val="24"/>
          <w:szCs w:val="24"/>
        </w:rPr>
      </w:pPr>
      <w:r>
        <w:rPr>
          <w:sz w:val="24"/>
          <w:szCs w:val="24"/>
        </w:rPr>
        <w:lastRenderedPageBreak/>
        <w:t xml:space="preserve">If they have Direct Loans, the servicer is currently FedLoan and they have some qualifying payment credit, </w:t>
      </w:r>
      <w:r w:rsidR="00273925">
        <w:rPr>
          <w:sz w:val="24"/>
          <w:szCs w:val="24"/>
        </w:rPr>
        <w:t>n</w:t>
      </w:r>
      <w:r>
        <w:rPr>
          <w:sz w:val="24"/>
          <w:szCs w:val="24"/>
        </w:rPr>
        <w:t>o action is required! Their loans will be automatically reviewed</w:t>
      </w:r>
      <w:r w:rsidR="00E62C6C">
        <w:rPr>
          <w:sz w:val="24"/>
          <w:szCs w:val="24"/>
        </w:rPr>
        <w:t xml:space="preserve">.  However, they can submit the PSLF Certification &amp; Application Form to update their eligible payment count at any time.  </w:t>
      </w:r>
    </w:p>
    <w:p w14:paraId="6F99BE08" w14:textId="150991C4" w:rsidR="00E62C6C" w:rsidRDefault="00E62C6C" w:rsidP="00AD7A6F">
      <w:pPr>
        <w:pStyle w:val="ListParagraph"/>
        <w:numPr>
          <w:ilvl w:val="2"/>
          <w:numId w:val="12"/>
        </w:numPr>
        <w:ind w:left="1800"/>
        <w:rPr>
          <w:sz w:val="24"/>
          <w:szCs w:val="24"/>
        </w:rPr>
      </w:pPr>
      <w:r>
        <w:rPr>
          <w:sz w:val="24"/>
          <w:szCs w:val="24"/>
        </w:rPr>
        <w:t>If they have Direct Loans but have never submitted the PSLF Certification &amp; Application Form before, they should submit this form to FedLoan, regardless of who their servicer is.</w:t>
      </w:r>
    </w:p>
    <w:p w14:paraId="2B29C081" w14:textId="5DA51FE6" w:rsidR="00E62C6C" w:rsidRDefault="00E62C6C" w:rsidP="00AD7A6F">
      <w:pPr>
        <w:pStyle w:val="ListParagraph"/>
        <w:numPr>
          <w:ilvl w:val="2"/>
          <w:numId w:val="12"/>
        </w:numPr>
        <w:ind w:left="1800"/>
        <w:rPr>
          <w:sz w:val="24"/>
          <w:szCs w:val="24"/>
        </w:rPr>
      </w:pPr>
      <w:r>
        <w:rPr>
          <w:sz w:val="24"/>
          <w:szCs w:val="24"/>
        </w:rPr>
        <w:t>All Non-Direct loans need to be consolidated</w:t>
      </w:r>
      <w:r w:rsidR="00DE203B">
        <w:rPr>
          <w:sz w:val="24"/>
          <w:szCs w:val="24"/>
        </w:rPr>
        <w:t xml:space="preserve"> into Direct Consolidation Loans</w:t>
      </w:r>
      <w:r>
        <w:rPr>
          <w:sz w:val="24"/>
          <w:szCs w:val="24"/>
        </w:rPr>
        <w:t xml:space="preserve"> first before a PSLF Certification Form is filed:</w:t>
      </w:r>
    </w:p>
    <w:p w14:paraId="727EBA58" w14:textId="0943964C" w:rsidR="00E62C6C" w:rsidRDefault="00E62C6C" w:rsidP="00CD0053">
      <w:pPr>
        <w:pStyle w:val="ListParagraph"/>
        <w:numPr>
          <w:ilvl w:val="3"/>
          <w:numId w:val="13"/>
        </w:numPr>
        <w:rPr>
          <w:sz w:val="24"/>
          <w:szCs w:val="24"/>
        </w:rPr>
      </w:pPr>
      <w:r>
        <w:rPr>
          <w:sz w:val="24"/>
          <w:szCs w:val="24"/>
        </w:rPr>
        <w:t>If they only have Non-Direct Loans</w:t>
      </w:r>
      <w:r w:rsidR="00DE203B">
        <w:rPr>
          <w:sz w:val="24"/>
          <w:szCs w:val="24"/>
        </w:rPr>
        <w:t xml:space="preserve"> all at the same servicer-</w:t>
      </w:r>
      <w:r>
        <w:rPr>
          <w:sz w:val="24"/>
          <w:szCs w:val="24"/>
        </w:rPr>
        <w:t xml:space="preserve"> Consolidate and request they be assigned to FedLoan Servicing</w:t>
      </w:r>
      <w:r w:rsidR="00DE203B">
        <w:rPr>
          <w:sz w:val="24"/>
          <w:szCs w:val="24"/>
        </w:rPr>
        <w:t xml:space="preserve"> for now</w:t>
      </w:r>
      <w:r>
        <w:rPr>
          <w:sz w:val="24"/>
          <w:szCs w:val="24"/>
        </w:rPr>
        <w:t>.  Once the consolidation is complete, file the PSLF Certification &amp; Application Form.</w:t>
      </w:r>
    </w:p>
    <w:p w14:paraId="575B103A" w14:textId="2742746D" w:rsidR="00E62C6C" w:rsidRDefault="00E62C6C" w:rsidP="00CD0053">
      <w:pPr>
        <w:pStyle w:val="ListParagraph"/>
        <w:numPr>
          <w:ilvl w:val="3"/>
          <w:numId w:val="13"/>
        </w:numPr>
        <w:rPr>
          <w:sz w:val="24"/>
          <w:szCs w:val="24"/>
        </w:rPr>
      </w:pPr>
      <w:r>
        <w:rPr>
          <w:sz w:val="24"/>
          <w:szCs w:val="24"/>
        </w:rPr>
        <w:t>If they have a combination of Direct Loans and Non-Direct Loans all at the same servicer-</w:t>
      </w:r>
      <w:r w:rsidRPr="00DE203B">
        <w:rPr>
          <w:b/>
          <w:bCs/>
          <w:sz w:val="24"/>
          <w:szCs w:val="24"/>
        </w:rPr>
        <w:t>Consolidate the Non-Direct Loans Only</w:t>
      </w:r>
      <w:r>
        <w:rPr>
          <w:sz w:val="24"/>
          <w:szCs w:val="24"/>
        </w:rPr>
        <w:t xml:space="preserve">.  Request they be assigned to the existing servicer.  Once the consolidation is complete, file the PSLF Certification &amp; Application Form.  All the loans will then be transferred (if necessary) to the PSLF loan servicer and you will avoid leaving the client with two different servicers.  </w:t>
      </w:r>
    </w:p>
    <w:p w14:paraId="22B83315" w14:textId="254C2A38" w:rsidR="00E62C6C" w:rsidRDefault="00E62C6C" w:rsidP="00CD0053">
      <w:pPr>
        <w:pStyle w:val="ListParagraph"/>
        <w:numPr>
          <w:ilvl w:val="3"/>
          <w:numId w:val="13"/>
        </w:numPr>
        <w:rPr>
          <w:sz w:val="24"/>
          <w:szCs w:val="24"/>
        </w:rPr>
      </w:pPr>
      <w:r w:rsidRPr="00E62C6C">
        <w:rPr>
          <w:sz w:val="24"/>
          <w:szCs w:val="24"/>
        </w:rPr>
        <w:t>If they have a combination of Direct Loans and Non-Direct Loans at different servicers-</w:t>
      </w:r>
      <w:r w:rsidRPr="00DE203B">
        <w:rPr>
          <w:b/>
          <w:bCs/>
          <w:sz w:val="24"/>
          <w:szCs w:val="24"/>
        </w:rPr>
        <w:t>Consolidate the Non-Direct Loans Only</w:t>
      </w:r>
      <w:r w:rsidRPr="00E62C6C">
        <w:rPr>
          <w:sz w:val="24"/>
          <w:szCs w:val="24"/>
        </w:rPr>
        <w:t xml:space="preserve"> and request they be assigned to the same servicer as the Direct loans.  Once the consolidation is complete, file the PSLF Certification &amp; Application Form.  All the loans will then be transferred</w:t>
      </w:r>
      <w:r>
        <w:rPr>
          <w:sz w:val="24"/>
          <w:szCs w:val="24"/>
        </w:rPr>
        <w:t xml:space="preserve"> (if necessary) </w:t>
      </w:r>
      <w:r w:rsidRPr="00E62C6C">
        <w:rPr>
          <w:sz w:val="24"/>
          <w:szCs w:val="24"/>
        </w:rPr>
        <w:t xml:space="preserve">to the PSLF loan servicer and you will avoid leaving the client with two different servicers.  </w:t>
      </w:r>
    </w:p>
    <w:p w14:paraId="0C354B8A" w14:textId="77777777" w:rsidR="000C32EA" w:rsidRPr="000C32EA" w:rsidRDefault="000C32EA" w:rsidP="000C32EA">
      <w:pPr>
        <w:pStyle w:val="ListParagraph"/>
        <w:numPr>
          <w:ilvl w:val="1"/>
          <w:numId w:val="13"/>
        </w:numPr>
        <w:rPr>
          <w:b/>
          <w:bCs/>
          <w:sz w:val="28"/>
          <w:szCs w:val="28"/>
          <w:u w:val="single"/>
        </w:rPr>
      </w:pPr>
      <w:r>
        <w:rPr>
          <w:b/>
          <w:bCs/>
          <w:sz w:val="28"/>
          <w:szCs w:val="28"/>
        </w:rPr>
        <w:t xml:space="preserve">MOHELA has been named as the successor PSLF servicer to FedLoan.  </w:t>
      </w:r>
      <w:r w:rsidRPr="000C32EA">
        <w:rPr>
          <w:sz w:val="28"/>
          <w:szCs w:val="28"/>
        </w:rPr>
        <w:t xml:space="preserve">However, they are not currently managing PSLF portfolios. We expect that to happen later this year.  </w:t>
      </w:r>
      <w:r>
        <w:rPr>
          <w:b/>
          <w:bCs/>
          <w:sz w:val="28"/>
          <w:szCs w:val="28"/>
        </w:rPr>
        <w:t xml:space="preserve"> </w:t>
      </w:r>
      <w:r w:rsidRPr="000C32EA">
        <w:rPr>
          <w:b/>
          <w:bCs/>
          <w:sz w:val="28"/>
          <w:szCs w:val="28"/>
          <w:u w:val="single"/>
        </w:rPr>
        <w:t>Until further notice, all requests for PSLF review must go to FedLoan.</w:t>
      </w:r>
    </w:p>
    <w:p w14:paraId="75FC6847" w14:textId="77777777" w:rsidR="000C32EA" w:rsidRPr="000C32EA" w:rsidRDefault="000C32EA" w:rsidP="000C32EA">
      <w:pPr>
        <w:pStyle w:val="ListParagraph"/>
        <w:numPr>
          <w:ilvl w:val="1"/>
          <w:numId w:val="13"/>
        </w:numPr>
        <w:rPr>
          <w:sz w:val="24"/>
          <w:szCs w:val="24"/>
          <w:u w:val="single"/>
        </w:rPr>
      </w:pPr>
    </w:p>
    <w:p w14:paraId="0DAD62E1" w14:textId="77777777" w:rsidR="00CD0053" w:rsidRDefault="00CD0053" w:rsidP="00CD0053">
      <w:pPr>
        <w:pStyle w:val="ListParagraph"/>
        <w:ind w:left="2880"/>
        <w:rPr>
          <w:sz w:val="24"/>
          <w:szCs w:val="24"/>
        </w:rPr>
      </w:pPr>
    </w:p>
    <w:p w14:paraId="45B5BAA3" w14:textId="6240F2B3" w:rsidR="00DE203B" w:rsidRDefault="00DE203B" w:rsidP="00DE203B">
      <w:pPr>
        <w:pStyle w:val="ListParagraph"/>
        <w:numPr>
          <w:ilvl w:val="0"/>
          <w:numId w:val="12"/>
        </w:numPr>
        <w:rPr>
          <w:sz w:val="24"/>
          <w:szCs w:val="24"/>
        </w:rPr>
      </w:pPr>
      <w:r>
        <w:rPr>
          <w:sz w:val="24"/>
          <w:szCs w:val="24"/>
        </w:rPr>
        <w:lastRenderedPageBreak/>
        <w:t>If applications and/or consolidations are not completed before FedLoan exits the business, they will be forwarded to the new PSLF loan servicer.  Follow up will be required.</w:t>
      </w:r>
    </w:p>
    <w:p w14:paraId="70ABA51A" w14:textId="7A5351BD" w:rsidR="00DE203B" w:rsidRDefault="00DE203B" w:rsidP="00DE203B">
      <w:pPr>
        <w:pStyle w:val="ListParagraph"/>
        <w:numPr>
          <w:ilvl w:val="0"/>
          <w:numId w:val="12"/>
        </w:numPr>
        <w:rPr>
          <w:b/>
          <w:bCs/>
          <w:sz w:val="24"/>
          <w:szCs w:val="24"/>
        </w:rPr>
      </w:pPr>
      <w:r>
        <w:rPr>
          <w:sz w:val="24"/>
          <w:szCs w:val="24"/>
        </w:rPr>
        <w:t xml:space="preserve">All Certification Forms and Direct Consolidation Loan (DCL) Applications filed for the purpose of being reviewed for the PSLF Temporary Waiver Opportunity must be submitted by </w:t>
      </w:r>
      <w:r w:rsidRPr="00DE203B">
        <w:rPr>
          <w:b/>
          <w:bCs/>
          <w:sz w:val="24"/>
          <w:szCs w:val="24"/>
        </w:rPr>
        <w:t>October 31, 2022.</w:t>
      </w:r>
    </w:p>
    <w:p w14:paraId="6973AEB4" w14:textId="6924FE9E" w:rsidR="00DE203B" w:rsidRPr="00DE203B" w:rsidRDefault="00DE203B" w:rsidP="00DE203B">
      <w:pPr>
        <w:pStyle w:val="ListParagraph"/>
        <w:numPr>
          <w:ilvl w:val="0"/>
          <w:numId w:val="12"/>
        </w:numPr>
        <w:rPr>
          <w:b/>
          <w:bCs/>
          <w:sz w:val="24"/>
          <w:szCs w:val="24"/>
        </w:rPr>
      </w:pPr>
      <w:r>
        <w:rPr>
          <w:sz w:val="24"/>
          <w:szCs w:val="24"/>
        </w:rPr>
        <w:t>The following requirements did not change for the Temporary Waiver Opportunity:</w:t>
      </w:r>
    </w:p>
    <w:p w14:paraId="4B48E271" w14:textId="24C2A1A4" w:rsidR="00DE203B" w:rsidRDefault="001A4062" w:rsidP="00DE203B">
      <w:pPr>
        <w:pStyle w:val="ListParagraph"/>
        <w:numPr>
          <w:ilvl w:val="1"/>
          <w:numId w:val="12"/>
        </w:numPr>
        <w:rPr>
          <w:sz w:val="24"/>
          <w:szCs w:val="24"/>
        </w:rPr>
      </w:pPr>
      <w:hyperlink r:id="rId7" w:anchor="qualifying-employer" w:history="1">
        <w:r w:rsidR="00DE203B" w:rsidRPr="00DE203B">
          <w:rPr>
            <w:rStyle w:val="Hyperlink"/>
            <w:sz w:val="24"/>
            <w:szCs w:val="24"/>
          </w:rPr>
          <w:t>Borrower must be employed full time by a qualifying employer</w:t>
        </w:r>
      </w:hyperlink>
    </w:p>
    <w:p w14:paraId="59BFCFD1" w14:textId="741B95AB" w:rsidR="00CD0053" w:rsidRDefault="00CD0053" w:rsidP="00DE203B">
      <w:pPr>
        <w:pStyle w:val="ListParagraph"/>
        <w:numPr>
          <w:ilvl w:val="1"/>
          <w:numId w:val="12"/>
        </w:numPr>
        <w:rPr>
          <w:sz w:val="24"/>
          <w:szCs w:val="24"/>
        </w:rPr>
      </w:pPr>
      <w:r>
        <w:rPr>
          <w:sz w:val="24"/>
          <w:szCs w:val="24"/>
        </w:rPr>
        <w:t xml:space="preserve">Borrower’s loan status must be “in-repayment” </w:t>
      </w:r>
      <w:r w:rsidR="00273925">
        <w:rPr>
          <w:sz w:val="24"/>
          <w:szCs w:val="24"/>
        </w:rPr>
        <w:t>except for Active-Duty Military who will get credit for periods spent in deferment or non-covid related forbearance.  S</w:t>
      </w:r>
      <w:r>
        <w:rPr>
          <w:sz w:val="24"/>
          <w:szCs w:val="24"/>
        </w:rPr>
        <w:t>uspended payments in the COVID Forbearance from 3/13/2020-</w:t>
      </w:r>
      <w:r w:rsidR="000C32EA">
        <w:rPr>
          <w:sz w:val="24"/>
          <w:szCs w:val="24"/>
        </w:rPr>
        <w:t>5/1</w:t>
      </w:r>
      <w:r>
        <w:rPr>
          <w:sz w:val="24"/>
          <w:szCs w:val="24"/>
        </w:rPr>
        <w:t>/2022 which will</w:t>
      </w:r>
      <w:r w:rsidR="00273925">
        <w:rPr>
          <w:sz w:val="24"/>
          <w:szCs w:val="24"/>
        </w:rPr>
        <w:t xml:space="preserve"> count for all borrowers who meet other program requirements.</w:t>
      </w:r>
    </w:p>
    <w:p w14:paraId="22FE47C6" w14:textId="0D8EE7F1" w:rsidR="00CD0053" w:rsidRDefault="00CD0053" w:rsidP="00DE203B">
      <w:pPr>
        <w:pStyle w:val="ListParagraph"/>
        <w:numPr>
          <w:ilvl w:val="1"/>
          <w:numId w:val="12"/>
        </w:numPr>
        <w:rPr>
          <w:sz w:val="24"/>
          <w:szCs w:val="24"/>
        </w:rPr>
      </w:pPr>
      <w:r>
        <w:rPr>
          <w:sz w:val="24"/>
          <w:szCs w:val="24"/>
        </w:rPr>
        <w:t>The number of qualifying payments required to receive PSLF is 120.</w:t>
      </w:r>
    </w:p>
    <w:p w14:paraId="3E64D2E1" w14:textId="5CB36469" w:rsidR="00586BF0" w:rsidRDefault="00586BF0" w:rsidP="00DE203B">
      <w:pPr>
        <w:pStyle w:val="ListParagraph"/>
        <w:numPr>
          <w:ilvl w:val="1"/>
          <w:numId w:val="12"/>
        </w:numPr>
        <w:rPr>
          <w:sz w:val="24"/>
          <w:szCs w:val="24"/>
        </w:rPr>
      </w:pPr>
      <w:r>
        <w:rPr>
          <w:sz w:val="24"/>
          <w:szCs w:val="24"/>
        </w:rPr>
        <w:t>Only payments made on or after October 1, 2007 count.</w:t>
      </w:r>
    </w:p>
    <w:sectPr w:rsidR="00586BF0" w:rsidSect="00FA6185">
      <w:headerReference w:type="default" r:id="rId8"/>
      <w:footerReference w:type="default" r:id="rId9"/>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074E2" w14:textId="77777777" w:rsidR="00FA6185" w:rsidRDefault="00FA6185" w:rsidP="00FA6185">
      <w:pPr>
        <w:spacing w:after="0" w:line="240" w:lineRule="auto"/>
      </w:pPr>
      <w:r>
        <w:separator/>
      </w:r>
    </w:p>
  </w:endnote>
  <w:endnote w:type="continuationSeparator" w:id="0">
    <w:p w14:paraId="2DBDE1E7" w14:textId="77777777" w:rsidR="00FA6185" w:rsidRDefault="00FA6185" w:rsidP="00FA6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arlow">
    <w:panose1 w:val="00000500000000000000"/>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72041" w14:textId="23F3F6C0" w:rsidR="002F3348" w:rsidRDefault="002F3348">
    <w:pPr>
      <w:pStyle w:val="Footer"/>
    </w:pPr>
  </w:p>
  <w:p w14:paraId="3488513E" w14:textId="59861FDA" w:rsidR="002F3348" w:rsidRDefault="002F3348">
    <w:pPr>
      <w:pStyle w:val="Footer"/>
    </w:pPr>
    <w:r>
      <w:rPr>
        <w:noProof/>
      </w:rPr>
      <w:drawing>
        <wp:inline distT="0" distB="0" distL="0" distR="0" wp14:anchorId="0980D287" wp14:editId="2E1940D6">
          <wp:extent cx="2006353" cy="900174"/>
          <wp:effectExtent l="0" t="0" r="0" b="0"/>
          <wp:docPr id="5" name="Picture 4">
            <a:extLst xmlns:a="http://schemas.openxmlformats.org/drawingml/2006/main">
              <a:ext uri="{FF2B5EF4-FFF2-40B4-BE49-F238E27FC236}">
                <a16:creationId xmlns:a16="http://schemas.microsoft.com/office/drawing/2014/main" id="{84AE5D01-A83F-44F7-8346-227B444ED2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84AE5D01-A83F-44F7-8346-227B444ED21D}"/>
                      </a:ext>
                    </a:extLst>
                  </pic:cNvPr>
                  <pic:cNvPicPr>
                    <a:picLocks noChangeAspect="1"/>
                  </pic:cNvPicPr>
                </pic:nvPicPr>
                <pic:blipFill rotWithShape="1">
                  <a:blip r:embed="rId1"/>
                  <a:srcRect l="52281" t="27962" r="31262" b="58912"/>
                  <a:stretch/>
                </pic:blipFill>
                <pic:spPr>
                  <a:xfrm>
                    <a:off x="0" y="0"/>
                    <a:ext cx="2006353" cy="90017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7F890" w14:textId="77777777" w:rsidR="00FA6185" w:rsidRDefault="00FA6185" w:rsidP="00FA6185">
      <w:pPr>
        <w:spacing w:after="0" w:line="240" w:lineRule="auto"/>
      </w:pPr>
      <w:r>
        <w:separator/>
      </w:r>
    </w:p>
  </w:footnote>
  <w:footnote w:type="continuationSeparator" w:id="0">
    <w:p w14:paraId="28700E4F" w14:textId="77777777" w:rsidR="00FA6185" w:rsidRDefault="00FA6185" w:rsidP="00FA61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8D165" w14:textId="5C6D7CC8" w:rsidR="00D04681" w:rsidRDefault="00FA6185" w:rsidP="000C5D23">
    <w:pPr>
      <w:pStyle w:val="Header"/>
    </w:pPr>
    <w:r>
      <w:ptab w:relativeTo="margin" w:alignment="right" w:leader="none"/>
    </w:r>
    <w:r>
      <w:tab/>
    </w:r>
    <w:r>
      <w:tab/>
    </w:r>
    <w:r>
      <w:rPr>
        <w:b/>
        <w:bCs/>
        <w:noProof/>
        <w:sz w:val="24"/>
        <w:szCs w:val="24"/>
      </w:rPr>
      <w:drawing>
        <wp:inline distT="0" distB="0" distL="0" distR="0" wp14:anchorId="57A1E5A3" wp14:editId="64983C2F">
          <wp:extent cx="1137920"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dcap-logos_vertical-color (2).png"/>
                  <pic:cNvPicPr/>
                </pic:nvPicPr>
                <pic:blipFill>
                  <a:blip r:embed="rId1">
                    <a:extLst>
                      <a:ext uri="{28A0092B-C50C-407E-A947-70E740481C1C}">
                        <a14:useLocalDpi xmlns:a14="http://schemas.microsoft.com/office/drawing/2010/main" val="0"/>
                      </a:ext>
                    </a:extLst>
                  </a:blip>
                  <a:stretch>
                    <a:fillRect/>
                  </a:stretch>
                </pic:blipFill>
                <pic:spPr>
                  <a:xfrm>
                    <a:off x="0" y="0"/>
                    <a:ext cx="1137920" cy="876300"/>
                  </a:xfrm>
                  <a:prstGeom prst="rect">
                    <a:avLst/>
                  </a:prstGeom>
                </pic:spPr>
              </pic:pic>
            </a:graphicData>
          </a:graphic>
        </wp:inline>
      </w:drawing>
    </w:r>
  </w:p>
  <w:p w14:paraId="6F58DB59" w14:textId="77777777" w:rsidR="00317AF8" w:rsidRDefault="00317AF8" w:rsidP="000C5D23">
    <w:pPr>
      <w:pStyle w:val="Header"/>
    </w:pPr>
  </w:p>
  <w:p w14:paraId="7F41C21C" w14:textId="6E401A0E" w:rsidR="000C5D23" w:rsidRPr="00991D63" w:rsidRDefault="00944D76" w:rsidP="00A8416D">
    <w:pPr>
      <w:pStyle w:val="Header"/>
      <w:rPr>
        <w:rFonts w:ascii="Barlow" w:hAnsi="Barlow"/>
        <w:b/>
        <w:bCs/>
      </w:rPr>
    </w:pPr>
    <w:r>
      <w:rPr>
        <w:rFonts w:ascii="Barlow" w:hAnsi="Barlow"/>
        <w:b/>
        <w:bCs/>
        <w:sz w:val="18"/>
        <w:szCs w:val="18"/>
      </w:rPr>
      <w:tab/>
    </w:r>
    <w:r w:rsidR="00317AF8">
      <w:rPr>
        <w:rFonts w:ascii="Barlow" w:hAnsi="Barlow"/>
        <w:b/>
        <w:bCs/>
        <w:sz w:val="18"/>
        <w:szCs w:val="18"/>
      </w:rPr>
      <w:t xml:space="preserve">                                                                                                                                                                                   </w:t>
    </w:r>
    <w:r w:rsidR="00C97A21">
      <w:rPr>
        <w:rFonts w:ascii="Barlow" w:hAnsi="Barlow"/>
        <w:b/>
        <w:bCs/>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07F67"/>
    <w:multiLevelType w:val="hybridMultilevel"/>
    <w:tmpl w:val="AB7AE5D0"/>
    <w:lvl w:ilvl="0" w:tplc="ACC8F7B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072A3"/>
    <w:multiLevelType w:val="hybridMultilevel"/>
    <w:tmpl w:val="30E89132"/>
    <w:lvl w:ilvl="0" w:tplc="F8B0003E">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D14F4"/>
    <w:multiLevelType w:val="hybridMultilevel"/>
    <w:tmpl w:val="415CC7EE"/>
    <w:lvl w:ilvl="0" w:tplc="FFFFFFFF">
      <w:start w:val="1"/>
      <w:numFmt w:val="bullet"/>
      <w:lvlText w:val="-"/>
      <w:lvlJc w:val="left"/>
      <w:pPr>
        <w:ind w:left="1080" w:hanging="360"/>
      </w:pPr>
      <w:rPr>
        <w:rFonts w:ascii="Calibri" w:eastAsiaTheme="minorHAnsi" w:hAnsi="Calibri" w:cs="Calibri" w:hint="default"/>
      </w:rPr>
    </w:lvl>
    <w:lvl w:ilvl="1" w:tplc="A3B4CA56">
      <w:start w:val="1"/>
      <w:numFmt w:val="bullet"/>
      <w:lvlText w:val="-"/>
      <w:lvlJc w:val="left"/>
      <w:pPr>
        <w:ind w:left="2880" w:hanging="360"/>
      </w:pPr>
      <w:rPr>
        <w:rFonts w:ascii="Calibri" w:eastAsiaTheme="minorHAnsi" w:hAnsi="Calibri" w:cs="Calibri" w:hint="default"/>
      </w:rPr>
    </w:lvl>
    <w:lvl w:ilvl="2" w:tplc="04090017">
      <w:start w:val="1"/>
      <w:numFmt w:val="lowerLetter"/>
      <w:lvlText w:val="%3)"/>
      <w:lvlJc w:val="left"/>
      <w:rPr>
        <w:rFont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D4A12E9"/>
    <w:multiLevelType w:val="hybridMultilevel"/>
    <w:tmpl w:val="92CE5AE2"/>
    <w:lvl w:ilvl="0" w:tplc="F8B0003E">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220CE"/>
    <w:multiLevelType w:val="hybridMultilevel"/>
    <w:tmpl w:val="F638888E"/>
    <w:lvl w:ilvl="0" w:tplc="A3B4CA56">
      <w:start w:val="1"/>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CD0CED"/>
    <w:multiLevelType w:val="hybridMultilevel"/>
    <w:tmpl w:val="99F25668"/>
    <w:lvl w:ilvl="0" w:tplc="04090001">
      <w:start w:val="1"/>
      <w:numFmt w:val="bullet"/>
      <w:lvlText w:val=""/>
      <w:lvlJc w:val="left"/>
      <w:pPr>
        <w:ind w:left="720" w:hanging="360"/>
      </w:pPr>
      <w:rPr>
        <w:rFonts w:ascii="Symbol" w:hAnsi="Symbol" w:hint="default"/>
      </w:rPr>
    </w:lvl>
    <w:lvl w:ilvl="1" w:tplc="A3B4CA56">
      <w:start w:val="1"/>
      <w:numFmt w:val="bullet"/>
      <w:lvlText w:val="-"/>
      <w:lvlJc w:val="left"/>
      <w:pPr>
        <w:ind w:left="1440" w:hanging="360"/>
      </w:pPr>
      <w:rPr>
        <w:rFonts w:ascii="Calibri" w:eastAsiaTheme="minorHAnsi" w:hAnsi="Calibri" w:cs="Calibri" w:hint="default"/>
      </w:rPr>
    </w:lvl>
    <w:lvl w:ilvl="2" w:tplc="04090017">
      <w:start w:val="1"/>
      <w:numFmt w:val="lowerLetter"/>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5B2C56"/>
    <w:multiLevelType w:val="hybridMultilevel"/>
    <w:tmpl w:val="47169DE2"/>
    <w:lvl w:ilvl="0" w:tplc="F8B0003E">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C50E06"/>
    <w:multiLevelType w:val="hybridMultilevel"/>
    <w:tmpl w:val="E88AB57A"/>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4596AC1"/>
    <w:multiLevelType w:val="hybridMultilevel"/>
    <w:tmpl w:val="99445E26"/>
    <w:lvl w:ilvl="0" w:tplc="A3B4CA56">
      <w:start w:val="1"/>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E113FFC"/>
    <w:multiLevelType w:val="hybridMultilevel"/>
    <w:tmpl w:val="F9189E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F37F19"/>
    <w:multiLevelType w:val="hybridMultilevel"/>
    <w:tmpl w:val="52B8DFE8"/>
    <w:lvl w:ilvl="0" w:tplc="F8B0003E">
      <w:numFmt w:val="bullet"/>
      <w:lvlText w:val=""/>
      <w:lvlJc w:val="left"/>
      <w:pPr>
        <w:ind w:left="720" w:hanging="360"/>
      </w:pPr>
      <w:rPr>
        <w:rFonts w:ascii="Symbol" w:eastAsiaTheme="minorHAnsi" w:hAnsi="Symbol" w:cstheme="minorBidi"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712880"/>
    <w:multiLevelType w:val="hybridMultilevel"/>
    <w:tmpl w:val="D550FFA8"/>
    <w:lvl w:ilvl="0" w:tplc="A3B4CA5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B93AEF"/>
    <w:multiLevelType w:val="hybridMultilevel"/>
    <w:tmpl w:val="A0BA6B0E"/>
    <w:lvl w:ilvl="0" w:tplc="BA46B49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764BE4"/>
    <w:multiLevelType w:val="hybridMultilevel"/>
    <w:tmpl w:val="63FE92E6"/>
    <w:lvl w:ilvl="0" w:tplc="FFFFFFFF">
      <w:start w:val="1"/>
      <w:numFmt w:val="bullet"/>
      <w:lvlText w:val="-"/>
      <w:lvlJc w:val="left"/>
      <w:pPr>
        <w:ind w:left="1080" w:hanging="360"/>
      </w:pPr>
      <w:rPr>
        <w:rFonts w:ascii="Calibri" w:eastAsiaTheme="minorHAnsi" w:hAnsi="Calibri" w:cs="Calibri" w:hint="default"/>
      </w:rPr>
    </w:lvl>
    <w:lvl w:ilvl="1" w:tplc="04090019">
      <w:start w:val="1"/>
      <w:numFmt w:val="lowerLetter"/>
      <w:lvlText w:val="%2."/>
      <w:lvlJc w:val="left"/>
      <w:pPr>
        <w:ind w:left="720" w:hanging="360"/>
      </w:pPr>
      <w:rPr>
        <w:rFont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7712472C"/>
    <w:multiLevelType w:val="hybridMultilevel"/>
    <w:tmpl w:val="6C28C0E0"/>
    <w:lvl w:ilvl="0" w:tplc="F8B0003E">
      <w:numFmt w:val="bullet"/>
      <w:lvlText w:val=""/>
      <w:lvlJc w:val="left"/>
      <w:pPr>
        <w:ind w:left="720" w:hanging="360"/>
      </w:pPr>
      <w:rPr>
        <w:rFonts w:ascii="Symbol" w:eastAsiaTheme="minorHAnsi" w:hAnsi="Symbol" w:cstheme="minorBidi"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1258FE"/>
    <w:multiLevelType w:val="hybridMultilevel"/>
    <w:tmpl w:val="7C36BC0A"/>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Calibri" w:eastAsiaTheme="minorHAnsi" w:hAnsi="Calibri" w:cs="Calibri" w:hint="default"/>
      </w:rPr>
    </w:lvl>
    <w:lvl w:ilvl="2" w:tplc="FFFFFFFF">
      <w:start w:val="1"/>
      <w:numFmt w:val="lowerLetter"/>
      <w:lvlText w:val="%3)"/>
      <w:lvlJc w:val="left"/>
      <w:pPr>
        <w:ind w:left="2160" w:hanging="360"/>
      </w:pPr>
      <w:rPr>
        <w:rFonts w:hint="default"/>
      </w:rPr>
    </w:lvl>
    <w:lvl w:ilvl="3" w:tplc="04090003">
      <w:start w:val="1"/>
      <w:numFmt w:val="bullet"/>
      <w:lvlText w:val="o"/>
      <w:lvlJc w:val="left"/>
      <w:pPr>
        <w:ind w:left="2880" w:hanging="360"/>
      </w:pPr>
      <w:rPr>
        <w:rFonts w:ascii="Courier New" w:hAnsi="Courier New" w:cs="Courier New"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BC20E49"/>
    <w:multiLevelType w:val="hybridMultilevel"/>
    <w:tmpl w:val="0756D1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
  </w:num>
  <w:num w:numId="3">
    <w:abstractNumId w:val="6"/>
  </w:num>
  <w:num w:numId="4">
    <w:abstractNumId w:val="1"/>
  </w:num>
  <w:num w:numId="5">
    <w:abstractNumId w:val="14"/>
  </w:num>
  <w:num w:numId="6">
    <w:abstractNumId w:val="10"/>
  </w:num>
  <w:num w:numId="7">
    <w:abstractNumId w:val="0"/>
  </w:num>
  <w:num w:numId="8">
    <w:abstractNumId w:val="9"/>
  </w:num>
  <w:num w:numId="9">
    <w:abstractNumId w:val="16"/>
  </w:num>
  <w:num w:numId="10">
    <w:abstractNumId w:val="7"/>
  </w:num>
  <w:num w:numId="11">
    <w:abstractNumId w:val="4"/>
  </w:num>
  <w:num w:numId="12">
    <w:abstractNumId w:val="5"/>
  </w:num>
  <w:num w:numId="13">
    <w:abstractNumId w:val="15"/>
  </w:num>
  <w:num w:numId="14">
    <w:abstractNumId w:val="11"/>
  </w:num>
  <w:num w:numId="15">
    <w:abstractNumId w:val="8"/>
  </w:num>
  <w:num w:numId="16">
    <w:abstractNumId w:val="1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D2D"/>
    <w:rsid w:val="00000E10"/>
    <w:rsid w:val="00083603"/>
    <w:rsid w:val="000C32EA"/>
    <w:rsid w:val="000C5D23"/>
    <w:rsid w:val="001917DE"/>
    <w:rsid w:val="001A4062"/>
    <w:rsid w:val="002359D1"/>
    <w:rsid w:val="00273925"/>
    <w:rsid w:val="002F3348"/>
    <w:rsid w:val="00317AF8"/>
    <w:rsid w:val="00355777"/>
    <w:rsid w:val="003C614B"/>
    <w:rsid w:val="003E3519"/>
    <w:rsid w:val="004E0663"/>
    <w:rsid w:val="005324E1"/>
    <w:rsid w:val="005328AA"/>
    <w:rsid w:val="005735C8"/>
    <w:rsid w:val="00586BF0"/>
    <w:rsid w:val="00681D2D"/>
    <w:rsid w:val="00695C9B"/>
    <w:rsid w:val="00727DE9"/>
    <w:rsid w:val="007612C3"/>
    <w:rsid w:val="008158D7"/>
    <w:rsid w:val="00845023"/>
    <w:rsid w:val="0087009E"/>
    <w:rsid w:val="00871723"/>
    <w:rsid w:val="008B491C"/>
    <w:rsid w:val="008C7C18"/>
    <w:rsid w:val="0094089D"/>
    <w:rsid w:val="00944D76"/>
    <w:rsid w:val="009450D9"/>
    <w:rsid w:val="00991D63"/>
    <w:rsid w:val="009C4352"/>
    <w:rsid w:val="009D30DC"/>
    <w:rsid w:val="00A35131"/>
    <w:rsid w:val="00A8416D"/>
    <w:rsid w:val="00AD3776"/>
    <w:rsid w:val="00AD7A6F"/>
    <w:rsid w:val="00BC19E1"/>
    <w:rsid w:val="00C41588"/>
    <w:rsid w:val="00C97A21"/>
    <w:rsid w:val="00CD0053"/>
    <w:rsid w:val="00CE55D1"/>
    <w:rsid w:val="00D04681"/>
    <w:rsid w:val="00DE203B"/>
    <w:rsid w:val="00E04631"/>
    <w:rsid w:val="00E31654"/>
    <w:rsid w:val="00E50411"/>
    <w:rsid w:val="00E62C6C"/>
    <w:rsid w:val="00FA6185"/>
    <w:rsid w:val="00FC0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6300D4C"/>
  <w15:chartTrackingRefBased/>
  <w15:docId w15:val="{1D5417B8-4858-479D-BBBC-E5B383D41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D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12C3"/>
    <w:pPr>
      <w:ind w:left="720"/>
      <w:contextualSpacing/>
    </w:pPr>
  </w:style>
  <w:style w:type="paragraph" w:customStyle="1" w:styleId="paragraph">
    <w:name w:val="paragraph"/>
    <w:basedOn w:val="Normal"/>
    <w:rsid w:val="00FA61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inline-block">
    <w:name w:val="d-inline-block"/>
    <w:basedOn w:val="DefaultParagraphFont"/>
    <w:rsid w:val="00FA6185"/>
  </w:style>
  <w:style w:type="character" w:styleId="Hyperlink">
    <w:name w:val="Hyperlink"/>
    <w:basedOn w:val="DefaultParagraphFont"/>
    <w:uiPriority w:val="99"/>
    <w:unhideWhenUsed/>
    <w:rsid w:val="00FA6185"/>
    <w:rPr>
      <w:color w:val="0000FF"/>
      <w:u w:val="single"/>
    </w:rPr>
  </w:style>
  <w:style w:type="paragraph" w:styleId="Header">
    <w:name w:val="header"/>
    <w:basedOn w:val="Normal"/>
    <w:link w:val="HeaderChar"/>
    <w:uiPriority w:val="99"/>
    <w:unhideWhenUsed/>
    <w:rsid w:val="00FA61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6185"/>
  </w:style>
  <w:style w:type="paragraph" w:styleId="Footer">
    <w:name w:val="footer"/>
    <w:basedOn w:val="Normal"/>
    <w:link w:val="FooterChar"/>
    <w:uiPriority w:val="99"/>
    <w:unhideWhenUsed/>
    <w:rsid w:val="00FA61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6185"/>
  </w:style>
  <w:style w:type="paragraph" w:styleId="BalloonText">
    <w:name w:val="Balloon Text"/>
    <w:basedOn w:val="Normal"/>
    <w:link w:val="BalloonTextChar"/>
    <w:uiPriority w:val="99"/>
    <w:semiHidden/>
    <w:unhideWhenUsed/>
    <w:rsid w:val="00D046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681"/>
    <w:rPr>
      <w:rFonts w:ascii="Segoe UI" w:hAnsi="Segoe UI" w:cs="Segoe UI"/>
      <w:sz w:val="18"/>
      <w:szCs w:val="18"/>
    </w:rPr>
  </w:style>
  <w:style w:type="character" w:styleId="UnresolvedMention">
    <w:name w:val="Unresolved Mention"/>
    <w:basedOn w:val="DefaultParagraphFont"/>
    <w:uiPriority w:val="99"/>
    <w:semiHidden/>
    <w:unhideWhenUsed/>
    <w:rsid w:val="00D046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58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tudentaid.gov/manage-loans/forgiveness-cancellation/public-serv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727</Words>
  <Characters>4146</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Nierman</dc:creator>
  <cp:keywords/>
  <dc:description/>
  <cp:lastModifiedBy>Courtney Davis</cp:lastModifiedBy>
  <cp:revision>2</cp:revision>
  <cp:lastPrinted>2020-09-02T21:56:00Z</cp:lastPrinted>
  <dcterms:created xsi:type="dcterms:W3CDTF">2022-03-11T20:14:00Z</dcterms:created>
  <dcterms:modified xsi:type="dcterms:W3CDTF">2022-03-11T20:14:00Z</dcterms:modified>
</cp:coreProperties>
</file>